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40225bc4420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501.0211(a)(1)</w:t>
            </w:r>
          </w:p>
        </w:tc>
        <w:tc>
          <w:p>
            <w:r>
              <w:t>Election Called by Governing Body of Political Subdivision</w:t>
            </w:r>
          </w:p>
        </w:tc>
        <w:tc>
          <w:p>
            <w:r>
              <w:t>More than 70,000 and less than 100,000; that contains a portion of the Colorado River; and is adjacent to a county with a population of one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352.002(p)</w:t>
            </w:r>
          </w:p>
        </w:tc>
        <w:tc>
          <w:p>
            <w:r>
              <w:t>Tax Authorized</w:t>
            </w:r>
          </w:p>
        </w:tc>
        <w:tc>
          <w:p>
            <w:r>
              <w:t>100,000 or less, in which 2 state parks are located, and through which the Colorado River flows but that is not bordered by that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644.101(c)(7)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40,000 and less than 300,000 that is adjacent to a county described by subdivision (4)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