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583cc78295436a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61.021(c )(2)(B)</w:t>
            </w:r>
          </w:p>
        </w:tc>
        <w:tc>
          <w:p>
            <w:r>
              <w:t>Taking Wildlife Resources Prohibited</w:t>
            </w:r>
          </w:p>
        </w:tc>
        <w:tc>
          <w:p>
            <w:r>
              <w:t>Adjacent to a county described by Paragraph (A) and has a population of less than 9,000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61.021(c)(2)(B)</w:t>
            </w:r>
          </w:p>
        </w:tc>
        <w:tc>
          <w:p>
            <w:r>
              <w:t>Taking Wildlife Resources Prohibited</w:t>
            </w:r>
          </w:p>
        </w:tc>
        <w:tc>
          <w:p>
            <w:r>
              <w:t>Adjacent to a county described by Paragraph (A) and has a population of less than 8,000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2676b</w:t>
            </w:r>
          </w:p>
        </w:tc>
        <w:tc>
          <w:p>
            <w:r>
              <w:t>Education - Public,County Schools,Election of county-wide district trustees in counties of 5,150 to 5,175</w:t>
            </w:r>
          </w:p>
        </w:tc>
        <w:tc>
          <w:p>
            <w:r>
              <w:t>More than 4,700 and less than 4,900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49, Ch. 11, Art. 2688i-1, Sec. 5</w:t>
            </w:r>
          </w:p>
        </w:tc>
        <w:tc>
          <w:p>
            <w:r>
              <w:t>Education - Public,County Schools,County superintendents, ex officio county superintendents and county boards of education; abolition of offices in certain counties; transfer of duties</w:t>
            </w:r>
          </w:p>
        </w:tc>
        <w:tc>
          <w:p>
            <w:r>
              <w:t>Not less than 4,700 and not more than 4,900; and not less than 57,000 and not more than 57,900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