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4303e2d3a402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352.002(a)(26)</w:t>
            </w:r>
          </w:p>
        </w:tc>
        <w:tc>
          <w:p>
            <w:r>
              <w:t>Tax Authorized</w:t>
            </w:r>
          </w:p>
        </w:tc>
        <w:tc>
          <w:p>
            <w:r>
              <w:t>More than 15,000 and less than 25,000 and is located on the Trinity and Navasota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352.002(a)(27)</w:t>
            </w:r>
          </w:p>
        </w:tc>
        <w:tc>
          <w:p>
            <w:r>
              <w:t>Tax Authorized</w:t>
            </w:r>
          </w:p>
        </w:tc>
        <w:tc>
          <w:p>
            <w:r>
              <w:t>Less than 15,000 and that is bordered by the Trinity and Navasota Rivers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