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c03672cb14c9e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201.151(e)</w:t>
            </w:r>
          </w:p>
        </w:tc>
        <w:tc>
          <w:p>
            <w:r>
              <w:t>Use of County Machinery and Equipment</w:t>
            </w:r>
          </w:p>
        </w:tc>
        <w:tc>
          <w:p>
            <w:r>
              <w:t>Not less than 22,000 or more than 23,000, not less than 60,000 nor more than 80,000, or not less than 290,000 nor more than 360,000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253.155(b)(2)(B)</w:t>
            </w:r>
          </w:p>
        </w:tc>
        <w:tc>
          <w:p>
            <w:r>
              <w:t>Contribution Limits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403.604(b)(2)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250,000 but less than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157.004(a)</w:t>
            </w:r>
          </w:p>
        </w:tc>
        <w:tc>
          <w:p>
            <w:r>
              <w:t>Disability Compensation in Counties of 290,000 to 500,000</w:t>
            </w:r>
          </w:p>
        </w:tc>
        <w:tc>
          <w:p>
            <w:r>
              <w:t>290,000 to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318.021</w:t>
            </w:r>
          </w:p>
        </w:tc>
        <w:tc>
          <w:p>
            <w:r>
              <w:t>Appropriations to Historical Foundations: Certain Counties</w:t>
            </w:r>
          </w:p>
        </w:tc>
        <w:tc>
          <w:p>
            <w:r>
              <w:t>239,000 to 825,000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