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dcf63373d9140ba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61.013(a)(4)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10,000 or more but less than 20,000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41.203(b)(2)</w:t>
            </w:r>
          </w:p>
        </w:tc>
        <w:tc>
          <w:p>
            <w:r>
              <w:t>Amount of Transfer</w:t>
            </w:r>
          </w:p>
        </w:tc>
        <w:tc>
          <w:p>
            <w:r>
              <w:t>8,500 or more and not more than 19,000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711.008(g-4)(2)</w:t>
            </w:r>
          </w:p>
        </w:tc>
        <w:tc>
          <w:p>
            <w:r>
              <w:t>Location of Cemetery</w:t>
            </w:r>
          </w:p>
        </w:tc>
        <w:tc>
          <w:p>
            <w:r>
              <w:t>Adjacent to a county with a population of more than 750,000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2651.012(c)(1)</w:t>
            </w:r>
          </w:p>
        </w:tc>
        <w:tc>
          <w:p>
            <w:r>
              <w:t>Unencumbered Assets</w:t>
            </w:r>
          </w:p>
        </w:tc>
        <w:tc>
          <w:p>
            <w:r>
              <w:t>10,000 or more but less than 50,000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10,000 or more and less than 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130.914(e)(2)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Between 10,000 and 68,750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66.007(m)(3)(D)</w:t>
            </w:r>
          </w:p>
        </w:tc>
        <w:tc>
          <w:p>
            <w:r>
              <w:t>Exotic Harmful or Potentially Harmful Fish and Shellfish</w:t>
            </w:r>
          </w:p>
        </w:tc>
        <w:tc>
          <w:p>
            <w:r>
              <w:t>Adjacent to a county with more than 1 million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352.003(t)</w:t>
            </w:r>
          </w:p>
        </w:tc>
        <w:tc>
          <w:p>
            <w:r>
              <w:t>Tax Rates</w:t>
            </w:r>
          </w:p>
        </w:tc>
        <w:tc>
          <w:p>
            <w:r>
              <w:t>Less than 25,000 and that is adjacent to a county with more than 750,000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