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b40e4e802458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551.404(c )(3)(A)</w:t>
            </w:r>
          </w:p>
        </w:tc>
        <w:tc>
          <w:p>
            <w:r>
              <w:t>Operation on Highway Authorized by Municipality or Certain Counties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551A.053(c )(3)(A)</w:t>
            </w:r>
          </w:p>
        </w:tc>
        <w:tc>
          <w:p>
            <w:r>
              <w:t>Operation on Highway Authorized by Municipality 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