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fbed12ec047d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292.027(a)</w:t>
            </w:r>
          </w:p>
        </w:tc>
        <w:tc>
          <w:p>
            <w:r>
              <w:t>Tax Assessor-Collector Facilities in Certain Counties</w:t>
            </w:r>
          </w:p>
        </w:tc>
        <w:tc>
          <w:p>
            <w:r>
              <w:t>57,000 to 59,000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61.021(c)(2)(A)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borders the United Mexican States and has more than 50,000 but less than 70,000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325.021(a)</w:t>
            </w:r>
          </w:p>
        </w:tc>
        <w:tc>
          <w:p>
            <w:r>
              <w:t>Tax Authorized</w:t>
            </w:r>
          </w:p>
        </w:tc>
        <w:tc>
          <w:p>
            <w:r>
              <w:t>60,000 or less that borders the Rio Grande containing a municipality with more than 22,000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5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Not less than 4,700 and not more than 4,900; and not less than 57,000 and not more than 57,900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