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ed623b734346c3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201.151(e)</w:t>
            </w:r>
          </w:p>
        </w:tc>
        <w:tc>
          <w:p>
            <w:r>
              <w:t>Use of County Machinery and Equipment</w:t>
            </w:r>
          </w:p>
        </w:tc>
        <w:tc>
          <w:p>
            <w:r>
              <w:t>Not less than 22,000 or more than 23,000, not less than 60,000 nor more than 80,000, or not less than 290,000 nor more than 360,000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122.003(a)</w:t>
            </w:r>
          </w:p>
        </w:tc>
        <w:tc>
          <w:p>
            <w:r>
              <w:t>Health Unit in County With Population of 22,200 to 22,500</w:t>
            </w:r>
          </w:p>
        </w:tc>
        <w:tc>
          <w:p>
            <w:r>
              <w:t>22,200 to 22,500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130.907</w:t>
            </w:r>
          </w:p>
        </w:tc>
        <w:tc>
          <w:p>
            <w:r>
              <w:t>Aid to State and Federal Agencies in County With Population of 22,050 to 23,000</w:t>
            </w:r>
          </w:p>
        </w:tc>
        <w:tc>
          <w:p>
            <w:r>
              <w:t>22,050 to 23,000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2700d-27</w:t>
            </w:r>
          </w:p>
        </w:tc>
        <w:tc>
          <w:p>
            <w:r>
              <w:t>Education - Public,County Schools,Superintendent's salary in counties having population of 22,100 to 22,500; 41,050 to 42,100; 22,600 to 22,800; 14,550 to 14,800; 11,021 to 11,050; reports</w:t>
            </w:r>
          </w:p>
        </w:tc>
        <w:tc>
          <w:p>
            <w:r>
              <w:t>22,100 to 22,500; 41,050 to 42,100; 22,600 to 22,800; 14,550 to 14,800; 11,021 to 11,050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