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9c0ad27594b2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381.001(c)</w:t>
            </w:r>
          </w:p>
        </w:tc>
        <w:tc>
          <w:p>
            <w:r>
              <w:t>County Industrial Commission</w:t>
            </w:r>
          </w:p>
        </w:tc>
        <w:tc>
          <w:p>
            <w:r>
              <w:t>15,800 to 16,800; or  16,950 to 17,400; or  18,600 to 19,000; or  24,600 to 24,800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