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186b7456b44630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201.151(e)</w:t>
            </w:r>
          </w:p>
        </w:tc>
        <w:tc>
          <w:p>
            <w:r>
              <w:t>Use of County Machinery and Equipment</w:t>
            </w:r>
          </w:p>
        </w:tc>
        <w:tc>
          <w:p>
            <w:r>
              <w:t>Not less than 22,000 or more than 23,000, not less than 60,000 nor more than 80,000, or not less than 290,000 nor more than 360,000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533.00257(j)(2)</w:t>
            </w:r>
          </w:p>
        </w:tc>
        <w:tc>
          <w:p>
            <w:r>
              <w:t>Delivery of Medical Transportation Program Services Through Managed Transportation Organization</w:t>
            </w:r>
          </w:p>
        </w:tc>
        <w:tc>
          <w:p>
            <w:r>
              <w:t>At least 55,000 but not more than 65,000 that is located adjacent to a county with at least 500,000 but not more than 1.5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61.021(c)(2)(A)</w:t>
            </w:r>
          </w:p>
        </w:tc>
        <w:tc>
          <w:p>
            <w:r>
              <w:t>Taking Wildlife Resources Prohibited</w:t>
            </w:r>
          </w:p>
        </w:tc>
        <w:tc>
          <w:p>
            <w:r>
              <w:t>borders the United Mexican States and has more than 50,000 but less than 70,000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352.002(a)(18)</w:t>
            </w:r>
          </w:p>
        </w:tc>
        <w:tc>
          <w:p>
            <w:r>
              <w:t>Tax Authorized</w:t>
            </w:r>
          </w:p>
        </w:tc>
        <w:tc>
          <w:p>
            <w:r>
              <w:t>More than 45,000 and less than 75,000 that borders the United Mexican States, and that borders of contains a portion of Falcon Lake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21.115</w:t>
            </w:r>
          </w:p>
        </w:tc>
        <w:tc>
          <w:p>
            <w:r>
              <w:t>Funding of Certain Commercial Service Airports</w:t>
            </w:r>
          </w:p>
        </w:tc>
        <w:tc>
          <w:p>
            <w:r>
              <w:t>Along the Texas-Mexico border that has 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