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cff88c82424fc4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201.151(e)</w:t>
            </w:r>
          </w:p>
        </w:tc>
        <w:tc>
          <w:p>
            <w:r>
              <w:t>Use of County Machinery and Equipment</w:t>
            </w:r>
          </w:p>
        </w:tc>
        <w:tc>
          <w:p>
            <w:r>
              <w:t>Not less than 22,000 or more than 23,000, not less than 60,000 nor more than 80,000, or not less than 290,000 nor more than 360,000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41.203(b)(4)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551.056(c)(2)</w:t>
            </w:r>
          </w:p>
        </w:tc>
        <w:tc>
          <w:p>
            <w:r>
              <w:t>Additional Posting Requirements for Certain Municipalities, Counties, School Districts, Junior College Districts, Development Corporations, Authorities, and Joint Boards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117.052(a)(3)</w:t>
            </w:r>
          </w:p>
        </w:tc>
        <w:tc>
          <w:p>
            <w:r>
              <w:t>Appointment of Members</w:t>
            </w:r>
          </w:p>
        </w:tc>
        <w:tc>
          <w:p>
            <w:r>
              <w:t>Greater than 50,000 but less than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485.019(h)</w:t>
            </w:r>
          </w:p>
        </w:tc>
        <w:tc>
          <w:p>
            <w:r>
              <w:t>Restriction of Access to Aerosol Paint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2651.012(c)(2)</w:t>
            </w:r>
          </w:p>
        </w:tc>
        <w:tc>
          <w:p>
            <w:r>
              <w:t>Unencumbered Assets</w:t>
            </w:r>
          </w:p>
        </w:tc>
        <w:tc>
          <w:p>
            <w:r>
              <w:t>50,000 or more but less than 200,000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115.043(a)</w:t>
            </w:r>
          </w:p>
        </w:tc>
        <w:tc>
          <w:p>
            <w:r>
              <w:t>Audit by Accountant in Counties With Population of 40,000 to 100,000</w:t>
            </w:r>
          </w:p>
        </w:tc>
        <w:tc>
          <w:p>
            <w:r>
              <w:t>40,000 to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130.911(d)(3)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130.913(d)(3)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152.071(a)</w:t>
            </w:r>
          </w:p>
        </w:tc>
        <w:tc>
          <w:p>
            <w:r>
              <w:t>Classification of Positions; Salary Schedule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175.001(b)(1)(A)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Less than 110,000 in which a (county bail bond) board is created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205.002</w:t>
            </w:r>
          </w:p>
        </w:tc>
        <w:tc>
          <w:p>
            <w:r>
              <w:t>Applicability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211.001(4)(A)(ii)</w:t>
            </w:r>
          </w:p>
        </w:tc>
        <w:tc>
          <w:p>
            <w:r>
              <w:t>Definitions</w:t>
            </w:r>
          </w:p>
        </w:tc>
        <w:tc>
          <w:p>
            <w:r>
              <w:t>At least 65,000 and less than 135,000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At least 65,000 and less than 135,000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6.0301(a)</w:t>
            </w:r>
          </w:p>
        </w:tc>
        <w:tc>
          <w:p>
            <w:r>
              <w:t>Board of Directors In Populous Counties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34 Ch.2 Art.1676a</w:t>
            </w:r>
          </w:p>
        </w:tc>
        <w:tc>
          <w:p>
            <w:r>
              <w:t>County Finances,County Auditor, Auditors in certain counties: duties, powers, reports</w:t>
            </w:r>
          </w:p>
        </w:tc>
        <w:tc>
          <w:p>
            <w:r>
              <w:t>Not less than 75,000 and not more than 80,000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Sec. 30, Art. 16</w:t>
            </w:r>
          </w:p>
        </w:tc>
        <w:tc>
          <w:p>
            <w:r>
              <w:t>Duration of public offices; Railroad Commission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