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82d6dff57b4b71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41.203(b)(3)</w:t>
            </w:r>
          </w:p>
        </w:tc>
        <w:tc>
          <w:p>
            <w:r>
              <w:t>Amount of Transfer</w:t>
            </w:r>
          </w:p>
        </w:tc>
        <w:tc>
          <w:p>
            <w:r>
              <w:t>More than 19,000 and not more than 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363.113</w:t>
            </w:r>
          </w:p>
        </w:tc>
        <w:tc>
          <w:p>
            <w:r>
              <w:t>Establishment of Solid Waste Management Services</w:t>
            </w:r>
          </w:p>
        </w:tc>
        <w:tc>
          <w:p>
            <w:r>
              <w:t>More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772.304(a)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2651.012(c)(1)</w:t>
            </w:r>
          </w:p>
        </w:tc>
        <w:tc>
          <w:p>
            <w:r>
              <w:t>Unencumbered Assets</w:t>
            </w:r>
          </w:p>
        </w:tc>
        <w:tc>
          <w:p>
            <w:r>
              <w:t>10,000 or more but less than 50,000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152.072(a)</w:t>
            </w:r>
          </w:p>
        </w:tc>
        <w:tc>
          <w:p>
            <w:r>
              <w:t>Petition to Increase Salaries</w:t>
            </w:r>
          </w:p>
        </w:tc>
        <w:tc>
          <w:p>
            <w:r>
              <w:t>More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292.023(a)(1)</w:t>
            </w:r>
          </w:p>
        </w:tc>
        <w:tc>
          <w:p>
            <w:r>
              <w:t>Facilities in Certain Counties</w:t>
            </w:r>
          </w:p>
        </w:tc>
        <w:tc>
          <w:p>
            <w:r>
              <w:t>35,500 to 36,000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1704.002(1)</w:t>
            </w:r>
          </w:p>
        </w:tc>
        <w:tc>
          <w:p>
            <w:r>
              <w:t>Application of Chapter</w:t>
            </w:r>
          </w:p>
        </w:tc>
        <w:tc>
          <w:p>
            <w:r>
              <w:t>Less than 110,000 in which a (county bail bond) board is created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§61(a)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20,000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18,000 or more but less than 50,000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