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e493fdb40d4115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12.023(a)</w:t>
            </w:r>
          </w:p>
        </w:tc>
        <w:tc>
          <w:p>
            <w:r>
              <w:t>Notice of Construction of Certain Structures</w:t>
            </w:r>
          </w:p>
        </w:tc>
        <w:tc>
          <w:p>
            <w:r>
              <w:t>Less than 500,000; that borders the Gulf of Mexico and in which a national wildlife refuge is wholly or partly located; or does not contain a municipality with a population greater than 300,000 and is adjacent to a county described by Subdivision (1)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2700d-18</w:t>
            </w:r>
          </w:p>
        </w:tc>
        <w:tc>
          <w:p>
            <w:r>
              <w:t>Education - Public,County Schools,Salary and expenses of superintendents in counties of enumerated population </w:t>
            </w:r>
          </w:p>
        </w:tc>
        <w:tc>
          <w:p>
            <w:r>
              <w:t>Not less than 21,816 and not more than 21,826;Not less than 41,000 and not more than 42,000;Not less than 13,385 and not more than 13,395;etc.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2700d-27</w:t>
            </w:r>
          </w:p>
        </w:tc>
        <w:tc>
          <w:p>
            <w:r>
              <w:t>Education - Public,County Schools,Superintendent's salary in counties having population of 22,100 to 22,500; 41,050 to 42,100; 22,600 to 22,800; 14,550 to 14,800; 11,021 to 11,050; reports</w:t>
            </w:r>
          </w:p>
        </w:tc>
        <w:tc>
          <w:p>
            <w:r>
              <w:t>22,100 to 22,500; 41,050 to 42,100; 22,600 to 22,800; 14,550 to 14,800; 11,021 to 11,050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