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f7fac824554d4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292B.002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has more than 400,000; and is adjacent to the county containing the state capital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320.0455(a)(3)</w:t>
            </w:r>
          </w:p>
        </w:tc>
        <w:tc>
          <w:p>
            <w:r>
              <w:t>Rules in Certain Counties; Penalty for Violations</w:t>
            </w:r>
          </w:p>
        </w:tc>
        <w:tc>
          <w:p>
            <w:r>
              <w:t>More than 550,000 and less than 620,000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644.101(c)(4)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400,000 or more that borders the county in which the State Capitol is located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