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8b421a0b64b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292E.002(2)(C)</w:t>
            </w:r>
          </w:p>
        </w:tc>
        <w:tc>
          <w:p>
            <w:r>
              <w:t>Applicability</w:t>
            </w:r>
          </w:p>
        </w:tc>
        <w:tc>
          <w:p>
            <w:r>
              <w:t>One million or more; contains all or part of a municipality with a population of one million or more; and is adjacent to a county with a population of 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