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331cdf58d477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5.202(c )(2)(B)</w:t>
            </w:r>
          </w:p>
        </w:tc>
        <w:tc>
          <w:p>
            <w:r>
              <w:t>Certain Private Transfer Fee Obligations Void</w:t>
            </w:r>
          </w:p>
        </w:tc>
        <w:tc>
          <w:p>
            <w:r>
              <w:t>More than 650,000 that is adjacent to two counties, each of which has more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280.003(a)(2)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650,000 that is adjacent to 2 counties, each of which has more than 1.8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