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ac1015a08d4d72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148.001(2)(C)</w:t>
            </w:r>
          </w:p>
        </w:tc>
        <w:tc>
          <w:p>
            <w:r>
              <w:t>Definition</w:t>
            </w:r>
          </w:p>
        </w:tc>
        <w:tc>
          <w:p>
            <w:r>
              <w:t>County that is adjacent to a county described by Paragraph (B)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148.001(2)(D)(i)</w:t>
            </w:r>
          </w:p>
        </w:tc>
        <w:tc>
          <w:p>
            <w:r>
              <w:t>Definition</w:t>
            </w:r>
          </w:p>
        </w:tc>
        <w:tc>
          <w:p>
            <w:r>
              <w:t>County that is adjacent to a county described by Paragraph (C) and has a population of not more than 55,000 and contains a municipality with a population of at least 20,000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2051.0441(a)</w:t>
            </w:r>
          </w:p>
        </w:tc>
        <w:tc>
          <w:p>
            <w:r>
              <w:t>Type of Newspaper Required for Publication in Certain Counties</w:t>
            </w:r>
          </w:p>
        </w:tc>
        <w:tc>
          <w:p>
            <w:r>
              <w:t>At least 30,000 and not more than 42,000 that borders the Red River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711.008(g-4)(2)</w:t>
            </w:r>
          </w:p>
        </w:tc>
        <w:tc>
          <w:p>
            <w:r>
              <w:t>Location of Cemetery</w:t>
            </w:r>
          </w:p>
        </w:tc>
        <w:tc>
          <w:p>
            <w:r>
              <w:t>Adjacent to a county with a population of more than 750,000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Less than 110,000 in which a (county bail bond) board is created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66.007(m)(3)(D)</w:t>
            </w:r>
          </w:p>
        </w:tc>
        <w:tc>
          <w:p>
            <w:r>
              <w:t>Exotic Harmful or Potentially Harmful Fish and Shellfish</w:t>
            </w:r>
          </w:p>
        </w:tc>
        <w:tc>
          <w:p>
            <w:r>
              <w:t>Adjacent to a county with more than 1 million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18,000 or more but less than 50,000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13.245(c-5)(2)</w:t>
            </w:r>
          </w:p>
        </w:tc>
        <w:tc>
          <w:p>
            <w:r>
              <w:t>Municipal Boundaries or Extraterritorial Jurisdiction of Certain Municipalities</w:t>
            </w:r>
          </w:p>
        </w:tc>
        <w:tc>
          <w:p>
            <w:r>
              <w:t>More than 30,000 and less than 36,000 that borders the Red River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13.2451(b-2)(1)</w:t>
            </w:r>
          </w:p>
        </w:tc>
        <w:tc>
          <w:p>
            <w:r>
              <w:t>Extension Beyond Extraterritorial Jurisdiction</w:t>
            </w:r>
          </w:p>
        </w:tc>
        <w:tc>
          <w:p>
            <w:r>
              <w:t>More than 30,000 and less than 36,000 that borders the Red River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13.254(a-10)(1)</w:t>
            </w:r>
          </w:p>
        </w:tc>
        <w:tc>
          <w:p>
            <w:r>
              <w:t>Decertification Initiated by Utility Commission or Utility; Expedited Release Initiated by Landowner</w:t>
            </w:r>
          </w:p>
        </w:tc>
        <w:tc>
          <w:p>
            <w:r>
              <w:t>More than 30,000 and less than 36,000 that borders the Red River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