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31bf4c10b249c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2701b</w:t>
            </w:r>
          </w:p>
        </w:tc>
        <w:tc>
          <w:p>
            <w:r>
              <w:t>Education - Public,County Schools,Rural supervisor in certain counties</w:t>
            </w:r>
          </w:p>
        </w:tc>
        <w:tc>
          <w:p>
            <w:r>
              <w:t>30,000 to 30,500;34,300 to 34,500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2701d-1</w:t>
            </w:r>
          </w:p>
        </w:tc>
        <w:tc>
          <w:p>
            <w:r>
              <w:t>Education-Public,County Schools,Rural supervisor and salary in counties having population of 30,000 to 30,500</w:t>
            </w:r>
          </w:p>
        </w:tc>
        <w:tc>
          <w:p>
            <w:r>
              <w:t>30,000 to 30,500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