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592e9a293421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13.245(c-5)(3)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100,000 and less than 200,000 that borders a county described by Subdivision (2)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13.254(a-10)(2)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100,000 and less than 200,000 that borders a county described by Subdivision (1)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