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e8c5818254f8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13.245(c-5)(3)</w:t>
            </w:r>
          </w:p>
        </w:tc>
        <w:tc>
          <w:p>
            <w:r>
              <w:t>Municipal Boundaries or Extraterritorial Jurisdiction of Certain Municipalities</w:t>
            </w:r>
          </w:p>
        </w:tc>
        <w:tc>
          <w:p>
            <w:r>
              <w:t>More than 100,000 and less than 200,000 that borders a county described by Subdivision (2)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13.254(a-10)(2)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100,000 and less than 200,000 that borders a county described by Subdivision (1)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